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26AD2" w14:textId="77777777" w:rsidR="00911F47" w:rsidRDefault="00911F47">
      <w:pPr>
        <w:pBdr>
          <w:top w:val="nil"/>
          <w:left w:val="nil"/>
          <w:bottom w:val="nil"/>
          <w:right w:val="nil"/>
          <w:between w:val="nil"/>
        </w:pBdr>
        <w:spacing w:line="276" w:lineRule="auto"/>
        <w:rPr>
          <w:rFonts w:ascii="Arial" w:eastAsia="Arial" w:hAnsi="Arial" w:cs="Arial"/>
          <w:color w:val="000000"/>
          <w:sz w:val="22"/>
          <w:szCs w:val="22"/>
        </w:rPr>
      </w:pPr>
    </w:p>
    <w:tbl>
      <w:tblPr>
        <w:tblStyle w:val="a"/>
        <w:tblW w:w="98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855"/>
      </w:tblGrid>
      <w:tr w:rsidR="00911F47" w14:paraId="11EE9E0E" w14:textId="77777777">
        <w:tc>
          <w:tcPr>
            <w:tcW w:w="9855" w:type="dxa"/>
            <w:shd w:val="clear" w:color="auto" w:fill="E0E0E0"/>
          </w:tcPr>
          <w:p w14:paraId="3F78A214" w14:textId="77777777" w:rsidR="00911F47" w:rsidRDefault="004E4461">
            <w:pPr>
              <w:spacing w:before="120" w:after="120"/>
              <w:rPr>
                <w:sz w:val="24"/>
                <w:szCs w:val="24"/>
              </w:rPr>
            </w:pPr>
            <w:r>
              <w:rPr>
                <w:b/>
                <w:sz w:val="24"/>
                <w:szCs w:val="24"/>
              </w:rPr>
              <w:t xml:space="preserve">Standard </w:t>
            </w:r>
            <w:bookmarkStart w:id="0" w:name="_GoBack"/>
            <w:r>
              <w:rPr>
                <w:b/>
                <w:sz w:val="24"/>
                <w:szCs w:val="24"/>
              </w:rPr>
              <w:t>2</w:t>
            </w:r>
            <w:bookmarkEnd w:id="0"/>
            <w:r>
              <w:rPr>
                <w:b/>
                <w:sz w:val="24"/>
                <w:szCs w:val="24"/>
              </w:rPr>
              <w:t>: The study program purpose</w:t>
            </w:r>
          </w:p>
        </w:tc>
      </w:tr>
      <w:tr w:rsidR="00911F47" w14:paraId="72A12405" w14:textId="77777777">
        <w:tc>
          <w:tcPr>
            <w:tcW w:w="9855" w:type="dxa"/>
          </w:tcPr>
          <w:p w14:paraId="0A3228D3" w14:textId="77777777" w:rsidR="00911F47" w:rsidRDefault="004E4461">
            <w:pPr>
              <w:spacing w:before="240"/>
              <w:jc w:val="both"/>
              <w:rPr>
                <w:sz w:val="24"/>
                <w:szCs w:val="24"/>
              </w:rPr>
            </w:pPr>
            <w:r>
              <w:rPr>
                <w:sz w:val="24"/>
                <w:szCs w:val="24"/>
              </w:rPr>
              <w:t xml:space="preserve">The purpose of the graduate study program </w:t>
            </w:r>
            <w:r>
              <w:rPr>
                <w:b/>
                <w:sz w:val="22"/>
                <w:szCs w:val="22"/>
              </w:rPr>
              <w:t>Advanced Data Analytics</w:t>
            </w:r>
            <w:r>
              <w:rPr>
                <w:b/>
                <w:sz w:val="24"/>
                <w:szCs w:val="24"/>
              </w:rPr>
              <w:t xml:space="preserve"> </w:t>
            </w:r>
            <w:r>
              <w:rPr>
                <w:sz w:val="24"/>
                <w:szCs w:val="24"/>
              </w:rPr>
              <w:t>is specialization in data analytics, primarily for students who have already completed their BSc studies in a quantitative discipline, but also for students with backgrounds in other disciplines.</w:t>
            </w:r>
          </w:p>
          <w:p w14:paraId="4154E0CC" w14:textId="77777777" w:rsidR="00911F47" w:rsidRDefault="004E4461">
            <w:pPr>
              <w:spacing w:before="240"/>
              <w:jc w:val="both"/>
              <w:rPr>
                <w:sz w:val="24"/>
                <w:szCs w:val="24"/>
              </w:rPr>
            </w:pPr>
            <w:r>
              <w:rPr>
                <w:sz w:val="24"/>
                <w:szCs w:val="24"/>
              </w:rPr>
              <w:t>A need for this study program comes from a higher demand (wo</w:t>
            </w:r>
            <w:r>
              <w:rPr>
                <w:sz w:val="24"/>
                <w:szCs w:val="24"/>
              </w:rPr>
              <w:t>rld-wide, but also in our country and in the region) for experts in data analytics in different fields who can intensively use contemporary data analytics technologies in their work. Job offers, marketplace flow, as well as trends in economy, society, publ</w:t>
            </w:r>
            <w:r>
              <w:rPr>
                <w:sz w:val="24"/>
                <w:szCs w:val="24"/>
              </w:rPr>
              <w:t>ic administration bodies, and other public institutions, undoubtedly point to that fact.</w:t>
            </w:r>
          </w:p>
          <w:p w14:paraId="7040CA26" w14:textId="77777777" w:rsidR="00911F47" w:rsidRDefault="004E4461">
            <w:pPr>
              <w:spacing w:before="240"/>
              <w:jc w:val="both"/>
              <w:rPr>
                <w:sz w:val="24"/>
                <w:szCs w:val="24"/>
              </w:rPr>
            </w:pPr>
            <w:r>
              <w:rPr>
                <w:sz w:val="24"/>
                <w:szCs w:val="24"/>
              </w:rPr>
              <w:t xml:space="preserve">On the other hand, the dynamic development of new computing, database and Internet technologies make undergraduate studies insufficient for an appropriate response to </w:t>
            </w:r>
            <w:r>
              <w:rPr>
                <w:sz w:val="24"/>
                <w:szCs w:val="24"/>
              </w:rPr>
              <w:t xml:space="preserve">the abovementioned marketplace and social needs. That is the reason why by this study program the University of Belgrade wants to offer its </w:t>
            </w:r>
            <w:proofErr w:type="spellStart"/>
            <w:r>
              <w:rPr>
                <w:sz w:val="24"/>
                <w:szCs w:val="24"/>
              </w:rPr>
              <w:t>students</w:t>
            </w:r>
            <w:proofErr w:type="spellEnd"/>
            <w:r>
              <w:rPr>
                <w:sz w:val="24"/>
                <w:szCs w:val="24"/>
              </w:rPr>
              <w:t xml:space="preserve"> knowledge and competence that are in accordance with the dynamics of job offers in the marketplace</w:t>
            </w:r>
            <w:r>
              <w:rPr>
                <w:sz w:val="24"/>
                <w:szCs w:val="24"/>
              </w:rPr>
              <w:t xml:space="preserve"> that dem</w:t>
            </w:r>
            <w:r>
              <w:rPr>
                <w:sz w:val="24"/>
                <w:szCs w:val="24"/>
              </w:rPr>
              <w:t>ands interdisciplinary knowledge.</w:t>
            </w:r>
          </w:p>
          <w:p w14:paraId="0097FE0F" w14:textId="77777777" w:rsidR="00911F47" w:rsidRDefault="004E4461">
            <w:pPr>
              <w:spacing w:before="240"/>
              <w:jc w:val="both"/>
              <w:rPr>
                <w:sz w:val="24"/>
                <w:szCs w:val="24"/>
              </w:rPr>
            </w:pPr>
            <w:r>
              <w:rPr>
                <w:sz w:val="24"/>
                <w:szCs w:val="24"/>
              </w:rPr>
              <w:t>University of Belgrade and its faculties have a very long tradition in scientific computing, as well as in different disciplines where data analytics is becoming a must, such as medical and social sciences. For many years,</w:t>
            </w:r>
            <w:r>
              <w:rPr>
                <w:sz w:val="24"/>
                <w:szCs w:val="24"/>
              </w:rPr>
              <w:t xml:space="preserve"> at various faculties of the University of Belgrade </w:t>
            </w:r>
            <w:r>
              <w:rPr>
                <w:sz w:val="24"/>
                <w:szCs w:val="24"/>
              </w:rPr>
              <w:t xml:space="preserve">courses </w:t>
            </w:r>
            <w:r>
              <w:rPr>
                <w:sz w:val="24"/>
                <w:szCs w:val="24"/>
              </w:rPr>
              <w:t>in all these disciplines have been offered on all levels of studies. Due to the students' increased interest in specialization in data analytics after graduating in different fields, this study pr</w:t>
            </w:r>
            <w:r>
              <w:rPr>
                <w:sz w:val="24"/>
                <w:szCs w:val="24"/>
              </w:rPr>
              <w:t>ogram meets their needs by offering integrated/interdisciplinary knowledge necessary for advanced data analytics.</w:t>
            </w:r>
          </w:p>
          <w:p w14:paraId="61FA2870" w14:textId="77777777" w:rsidR="00911F47" w:rsidRDefault="004E4461">
            <w:pPr>
              <w:spacing w:before="240"/>
              <w:jc w:val="both"/>
              <w:rPr>
                <w:sz w:val="24"/>
                <w:szCs w:val="24"/>
              </w:rPr>
            </w:pPr>
            <w:r>
              <w:rPr>
                <w:sz w:val="24"/>
                <w:szCs w:val="24"/>
              </w:rPr>
              <w:t>Along the same lines, important strategic objectives of the University of Belgrade include:</w:t>
            </w:r>
          </w:p>
          <w:p w14:paraId="54EE4A39" w14:textId="77777777" w:rsidR="00911F47" w:rsidRDefault="004E4461">
            <w:pPr>
              <w:widowControl/>
              <w:numPr>
                <w:ilvl w:val="0"/>
                <w:numId w:val="1"/>
              </w:numPr>
              <w:pBdr>
                <w:top w:val="nil"/>
                <w:left w:val="nil"/>
                <w:bottom w:val="nil"/>
                <w:right w:val="nil"/>
                <w:between w:val="nil"/>
              </w:pBdr>
              <w:spacing w:before="240"/>
              <w:jc w:val="both"/>
              <w:rPr>
                <w:color w:val="000000"/>
                <w:sz w:val="24"/>
                <w:szCs w:val="24"/>
              </w:rPr>
            </w:pPr>
            <w:r>
              <w:rPr>
                <w:color w:val="000000"/>
                <w:sz w:val="24"/>
                <w:szCs w:val="24"/>
              </w:rPr>
              <w:t xml:space="preserve">Responding to the students' demands. University of Belgrade continues to provide timely response to educational demands of its students, and the graduate study program </w:t>
            </w:r>
            <w:r>
              <w:rPr>
                <w:b/>
                <w:color w:val="000000"/>
                <w:sz w:val="24"/>
                <w:szCs w:val="24"/>
              </w:rPr>
              <w:t>Advanced Data Analytics</w:t>
            </w:r>
            <w:r>
              <w:rPr>
                <w:color w:val="000000"/>
                <w:sz w:val="24"/>
                <w:szCs w:val="24"/>
              </w:rPr>
              <w:t xml:space="preserve"> is an example of such a response.</w:t>
            </w:r>
          </w:p>
          <w:p w14:paraId="54A24379" w14:textId="77777777" w:rsidR="00911F47" w:rsidRDefault="004E4461">
            <w:pPr>
              <w:widowControl/>
              <w:numPr>
                <w:ilvl w:val="0"/>
                <w:numId w:val="1"/>
              </w:numPr>
              <w:pBdr>
                <w:top w:val="nil"/>
                <w:left w:val="nil"/>
                <w:bottom w:val="nil"/>
                <w:right w:val="nil"/>
                <w:between w:val="nil"/>
              </w:pBdr>
              <w:jc w:val="both"/>
              <w:rPr>
                <w:color w:val="000000"/>
                <w:sz w:val="24"/>
                <w:szCs w:val="24"/>
              </w:rPr>
            </w:pPr>
            <w:r>
              <w:rPr>
                <w:color w:val="000000"/>
                <w:sz w:val="24"/>
                <w:szCs w:val="24"/>
              </w:rPr>
              <w:t>Coherence and comprehensivenes</w:t>
            </w:r>
            <w:r>
              <w:rPr>
                <w:color w:val="000000"/>
                <w:sz w:val="24"/>
                <w:szCs w:val="24"/>
              </w:rPr>
              <w:t xml:space="preserve">s of study programs. There </w:t>
            </w:r>
            <w:r>
              <w:rPr>
                <w:i/>
                <w:color w:val="000000"/>
                <w:sz w:val="24"/>
                <w:szCs w:val="24"/>
              </w:rPr>
              <w:t>are</w:t>
            </w:r>
            <w:r>
              <w:rPr>
                <w:color w:val="000000"/>
                <w:sz w:val="24"/>
                <w:szCs w:val="24"/>
              </w:rPr>
              <w:t xml:space="preserve"> master study programs at different faculties of the University of Belgrade in which parts of data analytics are covered. However, these existing programs do not offer an integrated coverage of the field, so the students enrolled in these programs have rel</w:t>
            </w:r>
            <w:r>
              <w:rPr>
                <w:color w:val="000000"/>
                <w:sz w:val="24"/>
                <w:szCs w:val="24"/>
              </w:rPr>
              <w:t xml:space="preserve">atively narrow frameworks for furthering their studies. </w:t>
            </w:r>
            <w:r>
              <w:rPr>
                <w:b/>
                <w:color w:val="000000"/>
                <w:sz w:val="24"/>
                <w:szCs w:val="24"/>
              </w:rPr>
              <w:t>Advanced Data Analytics</w:t>
            </w:r>
            <w:r>
              <w:rPr>
                <w:color w:val="000000"/>
                <w:sz w:val="24"/>
                <w:szCs w:val="24"/>
              </w:rPr>
              <w:t xml:space="preserve"> largely broadens this perspective and covers both foundations and practical applications of data analytics.</w:t>
            </w:r>
          </w:p>
          <w:p w14:paraId="70035FD5" w14:textId="77777777" w:rsidR="00911F47" w:rsidRDefault="004E4461">
            <w:pPr>
              <w:widowControl/>
              <w:numPr>
                <w:ilvl w:val="0"/>
                <w:numId w:val="1"/>
              </w:numPr>
              <w:pBdr>
                <w:top w:val="nil"/>
                <w:left w:val="nil"/>
                <w:bottom w:val="nil"/>
                <w:right w:val="nil"/>
                <w:between w:val="nil"/>
              </w:pBdr>
              <w:jc w:val="both"/>
              <w:rPr>
                <w:color w:val="000000"/>
                <w:sz w:val="24"/>
                <w:szCs w:val="24"/>
              </w:rPr>
            </w:pPr>
            <w:r>
              <w:rPr>
                <w:color w:val="000000"/>
                <w:sz w:val="24"/>
                <w:szCs w:val="24"/>
              </w:rPr>
              <w:t>Following educational trends. University of Belgrade wants to follow</w:t>
            </w:r>
            <w:r>
              <w:rPr>
                <w:color w:val="000000"/>
                <w:sz w:val="24"/>
                <w:szCs w:val="24"/>
              </w:rPr>
              <w:t xml:space="preserve"> not only a national, but also world trends in the offer of the educated profiles. The number of study programs in higher education institutions related to data analytics is constantly growing over the last years worldwide.</w:t>
            </w:r>
          </w:p>
          <w:p w14:paraId="4C805747" w14:textId="77777777" w:rsidR="00911F47" w:rsidRDefault="004E4461">
            <w:pPr>
              <w:widowControl/>
              <w:numPr>
                <w:ilvl w:val="0"/>
                <w:numId w:val="1"/>
              </w:numPr>
              <w:pBdr>
                <w:top w:val="nil"/>
                <w:left w:val="nil"/>
                <w:bottom w:val="nil"/>
                <w:right w:val="nil"/>
                <w:between w:val="nil"/>
              </w:pBdr>
              <w:spacing w:after="200"/>
              <w:jc w:val="both"/>
              <w:rPr>
                <w:color w:val="000000"/>
                <w:sz w:val="24"/>
                <w:szCs w:val="24"/>
              </w:rPr>
            </w:pPr>
            <w:r>
              <w:rPr>
                <w:color w:val="000000"/>
                <w:sz w:val="24"/>
                <w:szCs w:val="24"/>
              </w:rPr>
              <w:t>High educational standards. Univ</w:t>
            </w:r>
            <w:r>
              <w:rPr>
                <w:color w:val="000000"/>
                <w:sz w:val="24"/>
                <w:szCs w:val="24"/>
              </w:rPr>
              <w:t>ersity of Belgrade has sufficient resources and staff to offer high-quality interdisciplinary master study program related to data analytics.</w:t>
            </w:r>
          </w:p>
        </w:tc>
      </w:tr>
      <w:bookmarkStart w:id="1" w:name="gjdgxs" w:colFirst="0" w:colLast="0"/>
      <w:bookmarkStart w:id="2" w:name="_30j0zll" w:colFirst="0" w:colLast="0"/>
      <w:bookmarkEnd w:id="1"/>
      <w:bookmarkEnd w:id="2"/>
      <w:tr w:rsidR="00911F47" w14:paraId="4A2D5D99" w14:textId="77777777">
        <w:tc>
          <w:tcPr>
            <w:tcW w:w="9855" w:type="dxa"/>
          </w:tcPr>
          <w:p w14:paraId="2AEFBCDE" w14:textId="77777777" w:rsidR="00911F47" w:rsidRDefault="004E4461">
            <w:pPr>
              <w:spacing w:before="120" w:after="120"/>
              <w:rPr>
                <w:sz w:val="24"/>
                <w:szCs w:val="24"/>
              </w:rPr>
            </w:pPr>
            <w:r>
              <w:fldChar w:fldCharType="begin"/>
            </w:r>
            <w:r>
              <w:instrText xml:space="preserve"> HYPERLINK "about:blank" \h </w:instrText>
            </w:r>
            <w:r>
              <w:fldChar w:fldCharType="separate"/>
            </w:r>
            <w:proofErr w:type="spellStart"/>
            <w:r>
              <w:rPr>
                <w:b/>
                <w:color w:val="0000FF"/>
                <w:sz w:val="24"/>
                <w:szCs w:val="24"/>
                <w:u w:val="single"/>
              </w:rPr>
              <w:t>Прилог</w:t>
            </w:r>
            <w:proofErr w:type="spellEnd"/>
            <w:r>
              <w:rPr>
                <w:b/>
                <w:color w:val="0000FF"/>
                <w:sz w:val="24"/>
                <w:szCs w:val="24"/>
                <w:u w:val="single"/>
              </w:rPr>
              <w:t xml:space="preserve"> 1.1 - </w:t>
            </w:r>
            <w:r>
              <w:rPr>
                <w:b/>
                <w:color w:val="0000FF"/>
                <w:sz w:val="24"/>
                <w:szCs w:val="24"/>
                <w:u w:val="single"/>
              </w:rPr>
              <w:fldChar w:fldCharType="end"/>
            </w:r>
            <w:hyperlink r:id="rId5">
              <w:proofErr w:type="spellStart"/>
              <w:r>
                <w:rPr>
                  <w:color w:val="0000FF"/>
                  <w:sz w:val="24"/>
                  <w:szCs w:val="24"/>
                  <w:u w:val="single"/>
                </w:rPr>
                <w:t>Публикација</w:t>
              </w:r>
              <w:proofErr w:type="spellEnd"/>
              <w:r>
                <w:rPr>
                  <w:color w:val="0000FF"/>
                  <w:sz w:val="24"/>
                  <w:szCs w:val="24"/>
                  <w:u w:val="single"/>
                </w:rPr>
                <w:t xml:space="preserve"> </w:t>
              </w:r>
              <w:proofErr w:type="spellStart"/>
              <w:r>
                <w:rPr>
                  <w:color w:val="0000FF"/>
                  <w:sz w:val="24"/>
                  <w:szCs w:val="24"/>
                  <w:u w:val="single"/>
                </w:rPr>
                <w:t>установе</w:t>
              </w:r>
              <w:proofErr w:type="spellEnd"/>
            </w:hyperlink>
          </w:p>
        </w:tc>
      </w:tr>
    </w:tbl>
    <w:p w14:paraId="496CA553" w14:textId="77777777" w:rsidR="00911F47" w:rsidRDefault="00911F47">
      <w:pPr>
        <w:rPr>
          <w:sz w:val="16"/>
          <w:szCs w:val="16"/>
        </w:rPr>
      </w:pPr>
    </w:p>
    <w:sectPr w:rsidR="00911F47">
      <w:pgSz w:w="11907" w:h="16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2E4108"/>
    <w:multiLevelType w:val="multilevel"/>
    <w:tmpl w:val="38F8FC1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F47"/>
    <w:rsid w:val="004E4461"/>
    <w:rsid w:val="00911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62D1"/>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E44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4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bout:bl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469</Words>
  <Characters>2674</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2019-04-16T12:25:00Z</dcterms:created>
  <dcterms:modified xsi:type="dcterms:W3CDTF">2019-04-16T12:25:00Z</dcterms:modified>
</cp:coreProperties>
</file>